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鄂州市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整体绩效</w:t>
      </w:r>
    </w:p>
    <w:p>
      <w:pPr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自评结果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一、自评结论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（一）部门整体绩效自评得分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：经自评，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2022年鄂州市滨江公园管理处整体绩效自评综合得分100分，自评结果为优。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（二）部门整体绩效目标完成情况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1.执行率情况。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项目执行率为100%。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2.完成的绩效目标。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项目完成绩效目标为100%。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3.未完成的绩效目标。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项目未完成绩效目标为0%。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（三）存在的问题和原因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通过部门整体绩效自评发现，虽然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实施取得一定成效，但也存在一些问题和不足，主要表现在：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一是绩效管理意识不足，绩效管理水平待提高。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二是绩效自评目标不够规范，项目绩效目标指标设定不细致。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（四）下一步拟改进措施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1.下一步拟改进措施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继续加强项目执行监督管理，特别是加强项目日常管理和绩效评价数据积累方面的工作。按照市财政局部署，重点在绩效管理方面进行优化，并将绩效管理和绩效评价工作制度化、流程化，保障财政资金使用效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2.拟与预算安排相结合情况。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鄂州市滨江公园管理处项目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自评表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二、佐证材料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（一）基本情况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项目支出情况。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纳入部门预算项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目支出434万元。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其中：一是公园管养经费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万元。用于滨江公园一期、滨江公园二期、公厕四座、武昌门亮化维护750平方米及凤台烟树及护坡等游园绿地绿化养护，面积26.41万平方米。其中绿地是一级养护标准按每平方米7元测算.计划绿化养护面积26.41万平方米，做好公园绿化的补栽、病虫害防治及公厕管理及公园设施维修管理等养护工作。按不同绿地类型，分月分步推进项目实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二是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公园保运转项目维护经费209万元。用于滨江公园保运转维护维修项目，实行监理、审计跟踪监管，并委托专业审计机构进行决算审计，以审计结论作为付款依据。保证公园设施维护管理完好，以生态宜居园林城市为目标，加强公园生态文明建设，改善人民群众生活质量，增强市民对鄂州的归属感、自豪感和幸福感,提高我市居民的生活质量，提高市民幸福指数给市民游客提供一个舒适的休闲场所；按照工作安排分步实施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部门整体绩效目标。</w:t>
      </w:r>
    </w:p>
    <w:p>
      <w:pPr>
        <w:ind w:firstLine="560" w:firstLineChars="200"/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整体绩效目标是434万元，已经完成整体支出434万元。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 w:eastAsia="zh-CN"/>
        </w:rPr>
        <w:t>主要是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以生态宜居园林城市为目标，加强公园生态文明建设，改善人民群众生活质量，增强市民对鄂州的归属感、自豪感和幸福感,提高我市居民的生活质量，提高市民幸福指数给市民游客提供一个舒适的休闲场所；按照工作安排分步实施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（二）部门自评工作开展情况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根据鄂州市财政局《关于做好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2022年度项目支出绩效自评工作的通知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》要求，我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组织相关人员对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2022年整体支出进行自评工作。从各个方面进行评估，并对每一个项目进行比较分析，同时也加强了人员之间的沟通和交流，促进了更好的协作和配合。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（三）绩效目标完成情况分析</w:t>
      </w:r>
    </w:p>
    <w:p>
      <w:pPr>
        <w:ind w:firstLine="560" w:firstLineChars="200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1.预算执行情况分析。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部门整体预算支出434万元，已执行434万元。</w:t>
      </w:r>
    </w:p>
    <w:p>
      <w:pPr>
        <w:ind w:firstLine="560" w:firstLineChars="200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2.绩效目标完成情况分析。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2022年鄂州市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滨江公园管理处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绩效完成情况满分100分，实际得分100分。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（1）产出指标完成情况分析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（满分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80分，实得80分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数量指标：（满分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30分，实得30分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质量指标：（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30分，实得30分）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时效指标：（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10分，实得10分）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成本指标：（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10分，实得10分）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效益指标完成情况分析。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（满分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15分，实得分15分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经济效益指标：（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5分，实得5分）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社会效益指标：（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5分，实得5分）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生态效益指标：（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5分，实得5分）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满意度指标完成情况分析。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（满分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5分，实得5分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14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服务对象满意度指标：（满分5分，实得5分）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上年度部门整体部门自评结果应用情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况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加强项目日常管理和绩效评价数据积累方面的工作。重点在绩效管理方面进行优化，并将绩效管理和绩效评价工作制度化、流程化，保障财政资金使用效率。</w:t>
      </w:r>
    </w:p>
    <w:p>
      <w:pPr>
        <w:numPr>
          <w:ilvl w:val="0"/>
          <w:numId w:val="4"/>
        </w:numPr>
        <w:ind w:firstLine="560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其他佐证材</w:t>
      </w:r>
    </w:p>
    <w:p>
      <w:pPr>
        <w:numPr>
          <w:ilvl w:val="0"/>
          <w:numId w:val="0"/>
        </w:numPr>
        <w:ind w:firstLine="840" w:firstLineChars="300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城区广场游园绿地养护费自评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鄂州市滨江公园管理处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年5月10日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066"/>
        <w:gridCol w:w="10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城区广场游园绿地养护费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鄂州市城管委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市滨江公园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225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公厕管护数量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4座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4座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武昌门亮化维护面积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750平方米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750平方米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绿化养护面积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26.41万平方米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26.41万平方米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养护费使用合格率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养护项目验收合格率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园区绿化保持率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当年养护费使用率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当年园区绿化保持率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成本控制限额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225万元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提升城市品位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基本达到预期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基本达到预期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美化城市环境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基本达到预期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基本达到预期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保护市民居住环境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基本达到预期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基本达到预期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执法对象及群众满意度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市民幸福游园满意度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以生态宜居园林城市为目标，加强公园生态文明建设，改善人民群众生活质量，增强市民对鄂州的归属感、自豪感和幸福感,提高我市居民的生活质量，提高市民幸福指数给市民游客提供一个舒适的休闲场所；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公园保运转项目维护经费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鄂州市滨江公园管理处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 年5月10日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218"/>
        <w:gridCol w:w="1223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公园保运转项目维护经费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市城管委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市滨江公园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209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209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公园内园林设施维护维修及汛期后公园观景平台及护坡清淤冲洗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公园水电器线路维护维修及控制系统线路更新维护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36万元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36万元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公园建筑物、木制设施维修及油漆翻新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公园绿化日常施肥打药油料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公园公厕维护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病媒防治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公园宣传牌、提示牌制作安装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公园节假日及迎检摆花扎景、沿线地栽花景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39万元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39万元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苗木补栽及人工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公园正已堂处长廊安全隐患改造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37万元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37万元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公园水费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监理、审计费用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设施运转合格率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园区绿化保持率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≥99%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≥99%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设施运转使用率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成本控制限额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209万元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209万元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提升城市品位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基本达到预期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基本达到预期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美化城市环境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基本达到预期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基本达到预期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保护市民居住环境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基本达到预期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基本达到预期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市民对设施运转满意度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≥99%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≥99%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目标完成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完善我市城市园林绿化系统保障体系，创建生态园林城市，改善我市的生态环境，打造宜居城市。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jc w:val="center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Times New Roman" w:hAnsi="Times New Roman"/>
        <w:sz w:val="24"/>
        <w:szCs w:val="2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C4CBA"/>
    <w:multiLevelType w:val="singleLevel"/>
    <w:tmpl w:val="DC0C4CB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23287C"/>
    <w:multiLevelType w:val="singleLevel"/>
    <w:tmpl w:val="0623287C"/>
    <w:lvl w:ilvl="0" w:tentative="0">
      <w:start w:val="3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abstractNum w:abstractNumId="2">
    <w:nsid w:val="2C7319ED"/>
    <w:multiLevelType w:val="singleLevel"/>
    <w:tmpl w:val="2C7319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78E5B9"/>
    <w:multiLevelType w:val="singleLevel"/>
    <w:tmpl w:val="7B78E5B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DFkZmYyY2M3ZGM2M2FhODMxNGFiYzJmZDVhOTAifQ=="/>
  </w:docVars>
  <w:rsids>
    <w:rsidRoot w:val="298F1008"/>
    <w:rsid w:val="007402CA"/>
    <w:rsid w:val="021C29C7"/>
    <w:rsid w:val="05F23A3F"/>
    <w:rsid w:val="0B1221BE"/>
    <w:rsid w:val="117907EF"/>
    <w:rsid w:val="126B3946"/>
    <w:rsid w:val="136329F3"/>
    <w:rsid w:val="14CA451E"/>
    <w:rsid w:val="171718B2"/>
    <w:rsid w:val="174E6AED"/>
    <w:rsid w:val="19BE3F76"/>
    <w:rsid w:val="1BE47AD9"/>
    <w:rsid w:val="1CA3532C"/>
    <w:rsid w:val="1EBE7B25"/>
    <w:rsid w:val="1F8D1CC6"/>
    <w:rsid w:val="21A66FF6"/>
    <w:rsid w:val="227534F4"/>
    <w:rsid w:val="23D71E3A"/>
    <w:rsid w:val="271C4AFB"/>
    <w:rsid w:val="2799406B"/>
    <w:rsid w:val="28E559D4"/>
    <w:rsid w:val="298F1008"/>
    <w:rsid w:val="2DDE3C84"/>
    <w:rsid w:val="326D5ECB"/>
    <w:rsid w:val="36EA7C97"/>
    <w:rsid w:val="37C8447C"/>
    <w:rsid w:val="39C12F31"/>
    <w:rsid w:val="3A0F0AD6"/>
    <w:rsid w:val="3A6B16A6"/>
    <w:rsid w:val="3ED71449"/>
    <w:rsid w:val="41D524AF"/>
    <w:rsid w:val="44C14D7E"/>
    <w:rsid w:val="45992FB4"/>
    <w:rsid w:val="499D2C9C"/>
    <w:rsid w:val="4B903426"/>
    <w:rsid w:val="4C0D3890"/>
    <w:rsid w:val="4E094A4F"/>
    <w:rsid w:val="4F3F327D"/>
    <w:rsid w:val="4F560937"/>
    <w:rsid w:val="562C0486"/>
    <w:rsid w:val="56717635"/>
    <w:rsid w:val="590824D3"/>
    <w:rsid w:val="5CAB38E7"/>
    <w:rsid w:val="5E621BAB"/>
    <w:rsid w:val="5F631AB9"/>
    <w:rsid w:val="689C2C37"/>
    <w:rsid w:val="6D837219"/>
    <w:rsid w:val="7F230617"/>
    <w:rsid w:val="7F3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3538</Words>
  <Characters>3882</Characters>
  <Lines>0</Lines>
  <Paragraphs>0</Paragraphs>
  <TotalTime>47</TotalTime>
  <ScaleCrop>false</ScaleCrop>
  <LinksUpToDate>false</LinksUpToDate>
  <CharactersWithSpaces>4005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Administrator</cp:lastModifiedBy>
  <cp:lastPrinted>2023-05-10T07:12:00Z</cp:lastPrinted>
  <dcterms:modified xsi:type="dcterms:W3CDTF">2023-05-26T11:24:26Z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43FCA449752D4047BCEE5D46DD7EDF78_11</vt:lpwstr>
  </property>
</Properties>
</file>